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Name___________________</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Date_______ Period_______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12.12 Fourteenth and Fifteenth Amendments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45.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25"/>
        <w:gridCol w:w="4320"/>
        <w:tblGridChange w:id="0">
          <w:tblGrid>
            <w:gridCol w:w="5025"/>
            <w:gridCol w:w="4320"/>
          </w:tblGrid>
        </w:tblGridChange>
      </w:tblGrid>
      <w:tr>
        <w:trPr>
          <w:trHeight w:val="107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1. What year was the fourteenth amendment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ratified?</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1865</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1862</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1868</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1864</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2. What year was the fifteenth amendment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ratified?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1871</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1870</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1869</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1868</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3. </w:t>
            </w:r>
            <w:r w:rsidDel="00000000" w:rsidR="00000000" w:rsidRPr="00000000">
              <w:rPr>
                <w:rFonts w:ascii="Times New Roman" w:cs="Times New Roman" w:eastAsia="Times New Roman" w:hAnsi="Times New Roman"/>
                <w:b w:val="1"/>
                <w:rtl w:val="0"/>
              </w:rPr>
              <w:t xml:space="preserve">Free Response</w:t>
            </w:r>
            <w:r w:rsidDel="00000000" w:rsidR="00000000" w:rsidRPr="00000000">
              <w:rPr>
                <w:rFonts w:ascii="Times New Roman" w:cs="Times New Roman" w:eastAsia="Times New Roman" w:hAnsi="Times New Roman"/>
                <w:rtl w:val="0"/>
              </w:rPr>
              <w:t xml:space="preserve"> What were the rights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guaranteed by the Fourteenth and Fifteenth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Amendments?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4. </w:t>
            </w:r>
            <w:r w:rsidDel="00000000" w:rsidR="00000000" w:rsidRPr="00000000">
              <w:rPr>
                <w:rFonts w:ascii="Times New Roman" w:cs="Times New Roman" w:eastAsia="Times New Roman" w:hAnsi="Times New Roman"/>
                <w:b w:val="1"/>
                <w:rtl w:val="0"/>
              </w:rPr>
              <w:t xml:space="preserve">Free Response</w:t>
            </w:r>
            <w:r w:rsidDel="00000000" w:rsidR="00000000" w:rsidRPr="00000000">
              <w:rPr>
                <w:rFonts w:ascii="Times New Roman" w:cs="Times New Roman" w:eastAsia="Times New Roman" w:hAnsi="Times New Roman"/>
                <w:rtl w:val="0"/>
              </w:rPr>
              <w:t xml:space="preserve"> How do the two amendments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differ? How are they alike?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5. </w:t>
            </w:r>
            <w:r w:rsidDel="00000000" w:rsidR="00000000" w:rsidRPr="00000000">
              <w:rPr>
                <w:rFonts w:ascii="Times New Roman" w:cs="Times New Roman" w:eastAsia="Times New Roman" w:hAnsi="Times New Roman"/>
                <w:b w:val="1"/>
                <w:rtl w:val="0"/>
              </w:rPr>
              <w:t xml:space="preserve">Free Response </w:t>
            </w:r>
            <w:r w:rsidDel="00000000" w:rsidR="00000000" w:rsidRPr="00000000">
              <w:rPr>
                <w:rFonts w:ascii="Times New Roman" w:cs="Times New Roman" w:eastAsia="Times New Roman" w:hAnsi="Times New Roman"/>
                <w:rtl w:val="0"/>
              </w:rPr>
              <w:t xml:space="preserve">What measures did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Confederate sympathizers take to oppose the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decrees of the 14th and 15th amendments?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b w:val="1"/>
                <w:rtl w:val="0"/>
              </w:rPr>
              <w:t xml:space="preserve">      6. Free Response</w:t>
            </w:r>
            <w:r w:rsidDel="00000000" w:rsidR="00000000" w:rsidRPr="00000000">
              <w:rPr>
                <w:rFonts w:ascii="Times New Roman" w:cs="Times New Roman" w:eastAsia="Times New Roman" w:hAnsi="Times New Roman"/>
                <w:rtl w:val="0"/>
              </w:rPr>
              <w:t xml:space="preserve"> What led up to the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      ratifications of both amendments?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w:t>
            </w:r>
          </w:p>
        </w:tc>
      </w:tr>
    </w:tbl>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12.12 Fourteenth and Fifteenth Amendments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Answer Key</w:t>
      </w:r>
      <w:r w:rsidDel="00000000" w:rsidR="00000000" w:rsidRPr="00000000">
        <w:rPr>
          <w:rtl w:val="0"/>
        </w:rPr>
      </w:r>
    </w:p>
    <w:tbl>
      <w:tblPr>
        <w:tblStyle w:val="Table2"/>
        <w:bidi w:val="0"/>
        <w:tblW w:w="10500.0" w:type="dxa"/>
        <w:jc w:val="left"/>
        <w:tblInd w:w="-5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565"/>
        <w:gridCol w:w="4935"/>
        <w:tblGridChange w:id="0">
          <w:tblGrid>
            <w:gridCol w:w="5565"/>
            <w:gridCol w:w="49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1. What year was the fourteenth amendment ratified?</w:t>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1865</w:t>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1862</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1868</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1864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2. What year was the fifteenth amendment ratified?</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1871</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1870</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1869</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1868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3. </w:t>
            </w:r>
            <w:r w:rsidDel="00000000" w:rsidR="00000000" w:rsidRPr="00000000">
              <w:rPr>
                <w:rFonts w:ascii="Times New Roman" w:cs="Times New Roman" w:eastAsia="Times New Roman" w:hAnsi="Times New Roman"/>
                <w:b w:val="1"/>
                <w:rtl w:val="0"/>
              </w:rPr>
              <w:t xml:space="preserve">Free Response</w:t>
            </w:r>
            <w:r w:rsidDel="00000000" w:rsidR="00000000" w:rsidRPr="00000000">
              <w:rPr>
                <w:rFonts w:ascii="Times New Roman" w:cs="Times New Roman" w:eastAsia="Times New Roman" w:hAnsi="Times New Roman"/>
                <w:rtl w:val="0"/>
              </w:rPr>
              <w:t xml:space="preserve"> What were the rights guaranteed by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the Fourteenth and Fifteenth Amendments?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-The Fourteenth Amendment granted "citizenship"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to people born on American soil. The Fifteenth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Amendment declared that the right to vote could not be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denied on account of race.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4. </w:t>
            </w:r>
            <w:r w:rsidDel="00000000" w:rsidR="00000000" w:rsidRPr="00000000">
              <w:rPr>
                <w:rFonts w:ascii="Times New Roman" w:cs="Times New Roman" w:eastAsia="Times New Roman" w:hAnsi="Times New Roman"/>
                <w:b w:val="1"/>
                <w:rtl w:val="0"/>
              </w:rPr>
              <w:t xml:space="preserve">Free Response</w:t>
            </w:r>
            <w:r w:rsidDel="00000000" w:rsidR="00000000" w:rsidRPr="00000000">
              <w:rPr>
                <w:rFonts w:ascii="Times New Roman" w:cs="Times New Roman" w:eastAsia="Times New Roman" w:hAnsi="Times New Roman"/>
                <w:rtl w:val="0"/>
              </w:rPr>
              <w:t xml:space="preserve"> How do the two amendments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differ? How are they alike?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-Both the Fourteenth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rtl w:val="0"/>
              </w:rPr>
              <w:t xml:space="preserve"> Fifteenth Amendments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involved granting more equality for African Americans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in the U.S. The Fourteenth Amendment granted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citizenship to those born in the United States, while the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Fifteenth Amendment adjusted qualifications for voting,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now allowing African Americans to vote.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5. </w:t>
            </w:r>
            <w:r w:rsidDel="00000000" w:rsidR="00000000" w:rsidRPr="00000000">
              <w:rPr>
                <w:rFonts w:ascii="Times New Roman" w:cs="Times New Roman" w:eastAsia="Times New Roman" w:hAnsi="Times New Roman"/>
                <w:b w:val="1"/>
                <w:rtl w:val="0"/>
              </w:rPr>
              <w:t xml:space="preserve">Free Response </w:t>
            </w:r>
            <w:r w:rsidDel="00000000" w:rsidR="00000000" w:rsidRPr="00000000">
              <w:rPr>
                <w:rFonts w:ascii="Times New Roman" w:cs="Times New Roman" w:eastAsia="Times New Roman" w:hAnsi="Times New Roman"/>
                <w:rtl w:val="0"/>
              </w:rPr>
              <w:t xml:space="preserve">What measures did Confederate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sympathizers take to oppose the decrees of the 14th and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15th amendments?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-To oppose the 15th amendment, the former confederate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states implemented literacy tests and poll taxes to keep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most ex-slaves from voting, which in turn violated the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14th amendment, in a very roundabout way.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      6. Free Response</w:t>
            </w:r>
            <w:r w:rsidDel="00000000" w:rsidR="00000000" w:rsidRPr="00000000">
              <w:rPr>
                <w:rFonts w:ascii="Times New Roman" w:cs="Times New Roman" w:eastAsia="Times New Roman" w:hAnsi="Times New Roman"/>
                <w:rtl w:val="0"/>
              </w:rPr>
              <w:t xml:space="preserve"> What led up to the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ratifications of both </w:t>
            </w:r>
            <w:r w:rsidDel="00000000" w:rsidR="00000000" w:rsidRPr="00000000">
              <w:rPr>
                <w:rFonts w:ascii="Times New Roman" w:cs="Times New Roman" w:eastAsia="Times New Roman" w:hAnsi="Times New Roman"/>
                <w:rtl w:val="0"/>
              </w:rPr>
              <w:t xml:space="preserve">amendments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-The election of Abraham Lincoln into presidency,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the Emancipation Proclamation, and the Gettysburg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Address led up to the ratifications of both amendments.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The Massachusetts 54th also helped define the cause of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the Union’s moral cause in fighting the Civil War which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led to the Emancipation Proclamation and so 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H-</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 The intended audience of the Fourteenth Amendment is people born in the United States because this is what allows them to be citizens.The Fifteenth Amendment targets groups of people that were discriminated and not allowed to vote because of their race, color, or state of servitude in the past.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The Fourteenth and Fifteenth Amendments were created to guarantee </w:t>
            </w:r>
            <w:r w:rsidDel="00000000" w:rsidR="00000000" w:rsidRPr="00000000">
              <w:rPr>
                <w:rFonts w:ascii="Times New Roman" w:cs="Times New Roman" w:eastAsia="Times New Roman" w:hAnsi="Times New Roman"/>
                <w:sz w:val="24"/>
                <w:szCs w:val="24"/>
                <w:rtl w:val="0"/>
              </w:rPr>
              <w:t xml:space="preserve">rights</w:t>
            </w:r>
            <w:r w:rsidDel="00000000" w:rsidR="00000000" w:rsidRPr="00000000">
              <w:rPr>
                <w:rFonts w:ascii="Times New Roman" w:cs="Times New Roman" w:eastAsia="Times New Roman" w:hAnsi="Times New Roman"/>
                <w:sz w:val="24"/>
                <w:szCs w:val="24"/>
                <w:rtl w:val="0"/>
              </w:rPr>
              <w:t xml:space="preserve"> and equality to recently emancipated slaves.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O- The Dred Scott v. Sanford Case relates to the Fourteenth Amendment because they both deal with citizenship. The Fourteenth Amendment granted citizenship to those born in the U.S. and the Dred Scott Case denied freedom and said that African Americans were not citizens. The Fifteenth </w:t>
            </w:r>
            <w:r w:rsidDel="00000000" w:rsidR="00000000" w:rsidRPr="00000000">
              <w:rPr>
                <w:rFonts w:ascii="Times New Roman" w:cs="Times New Roman" w:eastAsia="Times New Roman" w:hAnsi="Times New Roman"/>
                <w:sz w:val="24"/>
                <w:szCs w:val="24"/>
                <w:rtl w:val="0"/>
              </w:rPr>
              <w:t xml:space="preserve">Amendment</w:t>
            </w:r>
            <w:r w:rsidDel="00000000" w:rsidR="00000000" w:rsidRPr="00000000">
              <w:rPr>
                <w:rFonts w:ascii="Times New Roman" w:cs="Times New Roman" w:eastAsia="Times New Roman" w:hAnsi="Times New Roman"/>
                <w:sz w:val="24"/>
                <w:szCs w:val="24"/>
                <w:rtl w:val="0"/>
              </w:rPr>
              <w:t xml:space="preserve"> relates to the the various strategies whites used in order to keep the black population from voting because it has to deal with granting voting rights to African Americans.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widowControl w:val="0"/>
        <w:spacing w:line="24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